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5E6869">
        <w:t xml:space="preserve">от </w:t>
      </w:r>
      <w:r w:rsidR="005E6869" w:rsidRPr="005E6869">
        <w:t>11</w:t>
      </w:r>
      <w:r w:rsidR="003D62C8" w:rsidRPr="005E6869">
        <w:t>.01.201</w:t>
      </w:r>
      <w:r w:rsidR="001001A4">
        <w:t>8</w:t>
      </w:r>
      <w:r w:rsidRPr="005E6869">
        <w:t xml:space="preserve"> года № </w:t>
      </w:r>
      <w:r w:rsidR="005E6869" w:rsidRPr="005E6869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166941" w:rsidRDefault="00166941" w:rsidP="00166941">
            <w:pPr>
              <w:jc w:val="both"/>
              <w:rPr>
                <w:b/>
              </w:rPr>
            </w:pPr>
            <w:r w:rsidRPr="00166941">
              <w:rPr>
                <w:b/>
              </w:rPr>
              <w:t>Муниципальное автономное дошкольное  образовательное учреждение детский сад № 25  общеразвивающего  вида с приоритетным осуществлением  деятельности по художественно -</w:t>
            </w:r>
            <w:r w:rsidR="00811454">
              <w:rPr>
                <w:b/>
              </w:rPr>
              <w:t xml:space="preserve"> </w:t>
            </w:r>
            <w:r w:rsidRPr="00166941">
              <w:rPr>
                <w:b/>
              </w:rPr>
              <w:t>эстетическому развитию детей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1110F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166941" w:rsidP="00511054">
            <w:pPr>
              <w:suppressAutoHyphens/>
              <w:jc w:val="center"/>
            </w:pPr>
            <w:r>
              <w:t>67</w:t>
            </w:r>
          </w:p>
        </w:tc>
        <w:tc>
          <w:tcPr>
            <w:tcW w:w="1376" w:type="dxa"/>
          </w:tcPr>
          <w:p w:rsidR="00EC161D" w:rsidRPr="00F33E73" w:rsidRDefault="00166941" w:rsidP="00511054">
            <w:pPr>
              <w:suppressAutoHyphens/>
              <w:jc w:val="center"/>
            </w:pPr>
            <w:r>
              <w:t>67</w:t>
            </w:r>
          </w:p>
        </w:tc>
        <w:tc>
          <w:tcPr>
            <w:tcW w:w="1377" w:type="dxa"/>
          </w:tcPr>
          <w:p w:rsidR="00EC161D" w:rsidRPr="00F33E73" w:rsidRDefault="00166941" w:rsidP="00511054">
            <w:pPr>
              <w:suppressAutoHyphens/>
              <w:jc w:val="center"/>
            </w:pPr>
            <w:r>
              <w:t>67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5E6869" w:rsidRDefault="005E6869" w:rsidP="00EC161D">
      <w:pPr>
        <w:jc w:val="both"/>
      </w:pPr>
    </w:p>
    <w:p w:rsidR="005E6869" w:rsidRDefault="005E6869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B774A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110F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166941" w:rsidP="003D62C8">
            <w:pPr>
              <w:suppressAutoHyphens/>
              <w:jc w:val="center"/>
            </w:pPr>
            <w:r>
              <w:t>178</w:t>
            </w:r>
          </w:p>
        </w:tc>
        <w:tc>
          <w:tcPr>
            <w:tcW w:w="1376" w:type="dxa"/>
          </w:tcPr>
          <w:p w:rsidR="00CE54E8" w:rsidRPr="00F33E73" w:rsidRDefault="00166941" w:rsidP="003D62C8">
            <w:pPr>
              <w:suppressAutoHyphens/>
              <w:jc w:val="center"/>
            </w:pPr>
            <w:r>
              <w:t>178</w:t>
            </w:r>
          </w:p>
        </w:tc>
        <w:tc>
          <w:tcPr>
            <w:tcW w:w="1377" w:type="dxa"/>
          </w:tcPr>
          <w:p w:rsidR="00CE54E8" w:rsidRPr="00F33E73" w:rsidRDefault="00166941" w:rsidP="003D62C8">
            <w:pPr>
              <w:suppressAutoHyphens/>
              <w:jc w:val="center"/>
            </w:pPr>
            <w:r>
              <w:t>178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5E6869" w:rsidRDefault="005E6869" w:rsidP="005117B0">
      <w:pPr>
        <w:jc w:val="both"/>
      </w:pPr>
    </w:p>
    <w:p w:rsidR="005E6869" w:rsidRDefault="005E6869" w:rsidP="005117B0">
      <w:pPr>
        <w:jc w:val="both"/>
      </w:pPr>
    </w:p>
    <w:p w:rsidR="005E6869" w:rsidRDefault="005E6869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Default="005117B0" w:rsidP="005117B0">
      <w:pPr>
        <w:jc w:val="both"/>
      </w:pPr>
    </w:p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5117B0">
      <w:pPr>
        <w:jc w:val="center"/>
      </w:pPr>
    </w:p>
    <w:p w:rsidR="009254E6" w:rsidRPr="00CD0432" w:rsidRDefault="009254E6" w:rsidP="009254E6">
      <w:pPr>
        <w:jc w:val="center"/>
      </w:pPr>
      <w:r w:rsidRPr="00CD0432">
        <w:t>Раздел</w:t>
      </w:r>
      <w:r w:rsidR="00166941">
        <w:t xml:space="preserve"> 3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 xml:space="preserve">1. Доля педагогов, имеющих специальное </w:t>
            </w:r>
            <w:r w:rsidRPr="008E7D47">
              <w:rPr>
                <w:sz w:val="20"/>
                <w:szCs w:val="20"/>
              </w:rPr>
              <w:lastRenderedPageBreak/>
              <w:t>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lastRenderedPageBreak/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166941" w:rsidP="009254E6">
            <w:pPr>
              <w:suppressAutoHyphens/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9254E6" w:rsidRPr="00F33E73" w:rsidRDefault="00166941" w:rsidP="009254E6">
            <w:pPr>
              <w:suppressAutoHyphens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9254E6" w:rsidRPr="00F33E73" w:rsidRDefault="00166941" w:rsidP="009254E6">
            <w:pPr>
              <w:suppressAutoHyphens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 xml:space="preserve">Управление образования </w:t>
            </w:r>
            <w:r w:rsidRPr="00F2118E">
              <w:rPr>
                <w:sz w:val="22"/>
                <w:szCs w:val="22"/>
              </w:rPr>
              <w:lastRenderedPageBreak/>
              <w:t>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lastRenderedPageBreak/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 xml:space="preserve">Об установлении платы, взимаемой с родителей (законных представителей) за присмотр и уход за </w:t>
            </w:r>
            <w:r w:rsidRPr="00F2118E">
              <w:rPr>
                <w:rFonts w:ascii="Times New Roman" w:hAnsi="Times New Roman"/>
              </w:rPr>
              <w:lastRenderedPageBreak/>
              <w:t>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Информация о качестве предоставляемой муниципальной услуги, результаты работы, о режиме </w:t>
            </w:r>
            <w:r w:rsidRPr="009619C7">
              <w:rPr>
                <w:sz w:val="20"/>
                <w:szCs w:val="20"/>
              </w:rPr>
              <w:lastRenderedPageBreak/>
              <w:t>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lastRenderedPageBreak/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9254E6" w:rsidRDefault="009254E6" w:rsidP="005E6869">
      <w:pPr>
        <w:jc w:val="center"/>
      </w:pPr>
      <w:r w:rsidRPr="00CD0432">
        <w:t>Раздел</w:t>
      </w:r>
      <w:r>
        <w:t xml:space="preserve"> </w:t>
      </w:r>
      <w:r w:rsidR="00166941">
        <w:t>4</w:t>
      </w: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lastRenderedPageBreak/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166941" w:rsidP="009254E6">
            <w:pPr>
              <w:suppressAutoHyphens/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9254E6" w:rsidRPr="00F33E73" w:rsidRDefault="00166941" w:rsidP="009254E6">
            <w:pPr>
              <w:suppressAutoHyphens/>
              <w:jc w:val="center"/>
            </w:pPr>
            <w:r>
              <w:t>6</w:t>
            </w:r>
          </w:p>
        </w:tc>
        <w:tc>
          <w:tcPr>
            <w:tcW w:w="1377" w:type="dxa"/>
          </w:tcPr>
          <w:p w:rsidR="009254E6" w:rsidRPr="00F33E73" w:rsidRDefault="00166941" w:rsidP="009254E6">
            <w:pPr>
              <w:suppressAutoHyphens/>
              <w:jc w:val="center"/>
            </w:pPr>
            <w:r>
              <w:t>6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0607E8" w:rsidRDefault="000607E8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>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C231BE" w:rsidRDefault="00C231BE" w:rsidP="00C231BE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607E8"/>
    <w:rsid w:val="00067948"/>
    <w:rsid w:val="001001A4"/>
    <w:rsid w:val="001110F6"/>
    <w:rsid w:val="0012273D"/>
    <w:rsid w:val="00166941"/>
    <w:rsid w:val="00321FC8"/>
    <w:rsid w:val="003776CB"/>
    <w:rsid w:val="003D62C8"/>
    <w:rsid w:val="003F6741"/>
    <w:rsid w:val="00511054"/>
    <w:rsid w:val="005117B0"/>
    <w:rsid w:val="00565C1E"/>
    <w:rsid w:val="005E6869"/>
    <w:rsid w:val="0063728F"/>
    <w:rsid w:val="00643AA6"/>
    <w:rsid w:val="007118BF"/>
    <w:rsid w:val="00771225"/>
    <w:rsid w:val="007B774A"/>
    <w:rsid w:val="007E275E"/>
    <w:rsid w:val="00811454"/>
    <w:rsid w:val="00833281"/>
    <w:rsid w:val="008E7D47"/>
    <w:rsid w:val="008F6738"/>
    <w:rsid w:val="009254E6"/>
    <w:rsid w:val="009A38B5"/>
    <w:rsid w:val="009D65EF"/>
    <w:rsid w:val="00C07408"/>
    <w:rsid w:val="00C231BE"/>
    <w:rsid w:val="00C95270"/>
    <w:rsid w:val="00C95436"/>
    <w:rsid w:val="00CA5996"/>
    <w:rsid w:val="00CE54E8"/>
    <w:rsid w:val="00CF68F6"/>
    <w:rsid w:val="00D7036F"/>
    <w:rsid w:val="00E75D78"/>
    <w:rsid w:val="00EC161D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2018-01-11T11:27:00Z</cp:lastPrinted>
  <dcterms:created xsi:type="dcterms:W3CDTF">2018-01-11T07:24:00Z</dcterms:created>
  <dcterms:modified xsi:type="dcterms:W3CDTF">2018-01-11T12:49:00Z</dcterms:modified>
</cp:coreProperties>
</file>